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jc w:val="center"/>
        <w:rPr>
          <w:b w:val="1"/>
        </w:rPr>
      </w:pPr>
      <w:r w:rsidDel="00000000" w:rsidR="00000000" w:rsidRPr="00000000">
        <w:rPr>
          <w:b w:val="1"/>
          <w:rtl w:val="0"/>
        </w:rPr>
        <w:t xml:space="preserve">Appendix 2</w:t>
      </w:r>
    </w:p>
    <w:p w:rsidR="00000000" w:rsidDel="00000000" w:rsidP="00000000" w:rsidRDefault="00000000" w:rsidRPr="00000000" w14:paraId="00000002">
      <w:pPr>
        <w:jc w:val="center"/>
        <w:rPr>
          <w:b w:val="1"/>
        </w:rPr>
      </w:pPr>
      <w:r w:rsidDel="00000000" w:rsidR="00000000" w:rsidRPr="00000000">
        <w:rPr>
          <w:rtl w:val="0"/>
        </w:rPr>
      </w:r>
    </w:p>
    <w:p w:rsidR="00000000" w:rsidDel="00000000" w:rsidP="00000000" w:rsidRDefault="00000000" w:rsidRPr="00000000" w14:paraId="00000003">
      <w:pPr>
        <w:jc w:val="center"/>
        <w:rPr>
          <w:b w:val="1"/>
        </w:rPr>
      </w:pPr>
      <w:r w:rsidDel="00000000" w:rsidR="00000000" w:rsidRPr="00000000">
        <w:rPr>
          <w:b w:val="1"/>
          <w:rtl w:val="0"/>
        </w:rPr>
        <w:t xml:space="preserve">The Passover (Pesach)</w:t>
      </w:r>
    </w:p>
    <w:p w:rsidR="00000000" w:rsidDel="00000000" w:rsidP="00000000" w:rsidRDefault="00000000" w:rsidRPr="00000000" w14:paraId="00000004">
      <w:pPr>
        <w:jc w:val="center"/>
        <w:rPr>
          <w:b w:val="1"/>
        </w:rPr>
      </w:pPr>
      <w:r w:rsidDel="00000000" w:rsidR="00000000" w:rsidRPr="00000000">
        <w:rPr>
          <w:rtl w:val="0"/>
        </w:rPr>
      </w:r>
    </w:p>
    <w:p w:rsidR="00000000" w:rsidDel="00000000" w:rsidP="00000000" w:rsidRDefault="00000000" w:rsidRPr="00000000" w14:paraId="00000005">
      <w:pPr>
        <w:rPr>
          <w:color w:val="000000"/>
        </w:rPr>
      </w:pPr>
      <w:r w:rsidDel="00000000" w:rsidR="00000000" w:rsidRPr="00000000">
        <w:rPr>
          <w:rtl w:val="0"/>
        </w:rPr>
        <w:t xml:space="preserve">Passover commemorates the Biblical story of Exodus — where God freed the Israelites from slavery in Egypt. The celebration of Passover is told in the book of</w:t>
      </w:r>
      <w:r w:rsidDel="00000000" w:rsidR="00000000" w:rsidRPr="00000000">
        <w:rPr>
          <w:color w:val="000000"/>
          <w:rtl w:val="0"/>
        </w:rPr>
        <w:t xml:space="preserve"> Exodus in the Old Testament. The Hebrew name for Passover is</w:t>
      </w:r>
      <w:r w:rsidDel="00000000" w:rsidR="00000000" w:rsidRPr="00000000">
        <w:rPr>
          <w:color w:val="ff0000"/>
          <w:rtl w:val="0"/>
        </w:rPr>
        <w:t xml:space="preserve"> Pesach</w:t>
      </w:r>
      <w:r w:rsidDel="00000000" w:rsidR="00000000" w:rsidRPr="00000000">
        <w:rPr>
          <w:color w:val="000000"/>
          <w:rtl w:val="0"/>
        </w:rPr>
        <w:t xml:space="preserve">. Pesach begins on the 15th day of the Jewish month of Nissan. The name "Pesach" means to pass through, to pass over, to exempt or to spare. It refers to the fact that God  "passed over" the houses of the Jews when the firstborn of Egypt was being slain. Pesach is also the name of the sacrifice (a lamb) that was offered in the Temple on this holiday. </w:t>
      </w:r>
    </w:p>
    <w:p w:rsidR="00000000" w:rsidDel="00000000" w:rsidP="00000000" w:rsidRDefault="00000000" w:rsidRPr="00000000" w14:paraId="00000006">
      <w:pPr>
        <w:rPr>
          <w:color w:val="000000"/>
        </w:rPr>
      </w:pPr>
      <w:r w:rsidDel="00000000" w:rsidR="00000000" w:rsidRPr="00000000">
        <w:rPr>
          <w:rtl w:val="0"/>
        </w:rPr>
      </w:r>
    </w:p>
    <w:p w:rsidR="00000000" w:rsidDel="00000000" w:rsidP="00000000" w:rsidRDefault="00000000" w:rsidRPr="00000000" w14:paraId="00000007">
      <w:pPr>
        <w:rPr>
          <w:color w:val="000000"/>
        </w:rPr>
      </w:pPr>
      <w:r w:rsidDel="00000000" w:rsidR="00000000" w:rsidRPr="00000000">
        <w:rPr>
          <w:color w:val="000000"/>
          <w:rtl w:val="0"/>
        </w:rPr>
        <w:t xml:space="preserve">The Passover </w:t>
      </w:r>
      <w:r w:rsidDel="00000000" w:rsidR="00000000" w:rsidRPr="00000000">
        <w:rPr>
          <w:color w:val="ff0000"/>
          <w:rtl w:val="0"/>
        </w:rPr>
        <w:t xml:space="preserve">seder</w:t>
      </w:r>
      <w:r w:rsidDel="00000000" w:rsidR="00000000" w:rsidRPr="00000000">
        <w:rPr>
          <w:color w:val="000000"/>
          <w:rtl w:val="0"/>
        </w:rPr>
        <w:t xml:space="preserve">  is a home ritual that blends religious rituals, food, song and storytelling. It is fundamentally a religious service set around a dinner table, where the order in which participants eat, pray, drink wine, sing, discuss current social justice issues and tell stories is prescribed by a central book called the </w:t>
      </w:r>
      <w:r w:rsidDel="00000000" w:rsidR="00000000" w:rsidRPr="00000000">
        <w:rPr>
          <w:color w:val="ff0000"/>
          <w:rtl w:val="0"/>
        </w:rPr>
        <w:t xml:space="preserve">Haggadah.</w:t>
      </w:r>
      <w:r w:rsidDel="00000000" w:rsidR="00000000" w:rsidRPr="00000000">
        <w:rPr>
          <w:rtl w:val="0"/>
        </w:rPr>
      </w:r>
    </w:p>
    <w:p w:rsidR="00000000" w:rsidDel="00000000" w:rsidP="00000000" w:rsidRDefault="00000000" w:rsidRPr="00000000" w14:paraId="00000008">
      <w:pPr>
        <w:rPr>
          <w:color w:val="000000"/>
        </w:rPr>
      </w:pPr>
      <w:r w:rsidDel="00000000" w:rsidR="00000000" w:rsidRPr="00000000">
        <w:rPr>
          <w:rtl w:val="0"/>
        </w:rPr>
      </w:r>
    </w:p>
    <w:p w:rsidR="00000000" w:rsidDel="00000000" w:rsidP="00000000" w:rsidRDefault="00000000" w:rsidRPr="00000000" w14:paraId="00000009">
      <w:pPr>
        <w:rPr>
          <w:color w:val="000000"/>
        </w:rPr>
      </w:pPr>
      <w:r w:rsidDel="00000000" w:rsidR="00000000" w:rsidRPr="00000000">
        <w:rPr>
          <w:color w:val="000000"/>
          <w:rtl w:val="0"/>
        </w:rPr>
        <w:t xml:space="preserve">On Passover seder tables, there is usually a partitioned plate containing small amounts of specific food. This is the seder plate, and each food is symbolic for an aspect of Passover: </w:t>
      </w:r>
    </w:p>
    <w:p w:rsidR="00000000" w:rsidDel="00000000" w:rsidP="00000000" w:rsidRDefault="00000000" w:rsidRPr="00000000" w14:paraId="0000000A">
      <w:pPr>
        <w:rPr>
          <w:color w:val="000000"/>
        </w:rPr>
      </w:pPr>
      <w:r w:rsidDel="00000000" w:rsidR="00000000" w:rsidRPr="00000000">
        <w:rPr>
          <w:color w:val="000000"/>
          <w:rtl w:val="0"/>
        </w:rPr>
        <w:t xml:space="preserve">a roasted shank bone represents the Pesach sacrifice</w:t>
      </w:r>
    </w:p>
    <w:p w:rsidR="00000000" w:rsidDel="00000000" w:rsidP="00000000" w:rsidRDefault="00000000" w:rsidRPr="00000000" w14:paraId="0000000B">
      <w:pPr>
        <w:rPr>
          <w:color w:val="000000"/>
        </w:rPr>
      </w:pPr>
      <w:r w:rsidDel="00000000" w:rsidR="00000000" w:rsidRPr="00000000">
        <w:rPr>
          <w:color w:val="000000"/>
          <w:rtl w:val="0"/>
        </w:rPr>
        <w:t xml:space="preserve">an egg represents spring and the circle of life</w:t>
      </w:r>
    </w:p>
    <w:p w:rsidR="00000000" w:rsidDel="00000000" w:rsidP="00000000" w:rsidRDefault="00000000" w:rsidRPr="00000000" w14:paraId="0000000C">
      <w:pPr>
        <w:rPr>
          <w:color w:val="000000"/>
        </w:rPr>
      </w:pPr>
      <w:r w:rsidDel="00000000" w:rsidR="00000000" w:rsidRPr="00000000">
        <w:rPr>
          <w:color w:val="000000"/>
          <w:rtl w:val="0"/>
        </w:rPr>
        <w:t xml:space="preserve">bitter herbs (</w:t>
      </w:r>
      <w:r w:rsidDel="00000000" w:rsidR="00000000" w:rsidRPr="00000000">
        <w:rPr>
          <w:color w:val="ff0000"/>
          <w:rtl w:val="0"/>
        </w:rPr>
        <w:t xml:space="preserve">maror) </w:t>
      </w:r>
      <w:r w:rsidDel="00000000" w:rsidR="00000000" w:rsidRPr="00000000">
        <w:rPr>
          <w:color w:val="000000"/>
          <w:rtl w:val="0"/>
        </w:rPr>
        <w:t xml:space="preserve">represent the bitterness of slavery, </w:t>
      </w:r>
    </w:p>
    <w:p w:rsidR="00000000" w:rsidDel="00000000" w:rsidP="00000000" w:rsidRDefault="00000000" w:rsidRPr="00000000" w14:paraId="0000000D">
      <w:pPr>
        <w:rPr>
          <w:color w:val="000000"/>
        </w:rPr>
      </w:pPr>
      <w:r w:rsidDel="00000000" w:rsidR="00000000" w:rsidRPr="00000000">
        <w:rPr>
          <w:color w:val="ff0000"/>
          <w:rtl w:val="0"/>
        </w:rPr>
        <w:t xml:space="preserve">charoset</w:t>
      </w:r>
      <w:r w:rsidDel="00000000" w:rsidR="00000000" w:rsidRPr="00000000">
        <w:rPr>
          <w:color w:val="000000"/>
          <w:rtl w:val="0"/>
        </w:rPr>
        <w:t xml:space="preserve"> (an applesauce-like mixture with wine, nuts, apples, etc.) represents the mortar used by the Jews in Egypt </w:t>
      </w:r>
    </w:p>
    <w:p w:rsidR="00000000" w:rsidDel="00000000" w:rsidP="00000000" w:rsidRDefault="00000000" w:rsidRPr="00000000" w14:paraId="0000000E">
      <w:pPr>
        <w:rPr>
          <w:color w:val="000000"/>
        </w:rPr>
      </w:pPr>
      <w:r w:rsidDel="00000000" w:rsidR="00000000" w:rsidRPr="00000000">
        <w:rPr>
          <w:color w:val="ff0000"/>
          <w:rtl w:val="0"/>
        </w:rPr>
        <w:t xml:space="preserve">karpas </w:t>
      </w:r>
      <w:r w:rsidDel="00000000" w:rsidR="00000000" w:rsidRPr="00000000">
        <w:rPr>
          <w:color w:val="000000"/>
          <w:rtl w:val="0"/>
        </w:rPr>
        <w:t xml:space="preserve">(or greens, often parsley) to represent spring.</w:t>
      </w:r>
    </w:p>
    <w:p w:rsidR="00000000" w:rsidDel="00000000" w:rsidP="00000000" w:rsidRDefault="00000000" w:rsidRPr="00000000" w14:paraId="0000000F">
      <w:pPr>
        <w:rPr>
          <w:color w:val="000000"/>
        </w:rPr>
      </w:pPr>
      <w:r w:rsidDel="00000000" w:rsidR="00000000" w:rsidRPr="00000000">
        <w:rPr>
          <w:color w:val="000000"/>
          <w:rtl w:val="0"/>
        </w:rPr>
        <w:t xml:space="preserve">three pieces of </w:t>
      </w:r>
      <w:r w:rsidDel="00000000" w:rsidR="00000000" w:rsidRPr="00000000">
        <w:rPr>
          <w:color w:val="ff0000"/>
          <w:rtl w:val="0"/>
        </w:rPr>
        <w:t xml:space="preserve">matzah</w:t>
      </w:r>
      <w:r w:rsidDel="00000000" w:rsidR="00000000" w:rsidRPr="00000000">
        <w:rPr>
          <w:color w:val="000000"/>
          <w:rtl w:val="0"/>
        </w:rPr>
        <w:t xml:space="preserve"> — a cracker-like unleavened bread — that represent the bread the Israelites took with them when they fled Egypt</w:t>
      </w:r>
    </w:p>
    <w:p w:rsidR="00000000" w:rsidDel="00000000" w:rsidP="00000000" w:rsidRDefault="00000000" w:rsidRPr="00000000" w14:paraId="00000010">
      <w:pPr>
        <w:rPr>
          <w:color w:val="000000"/>
        </w:rPr>
      </w:pPr>
      <w:r w:rsidDel="00000000" w:rsidR="00000000" w:rsidRPr="00000000">
        <w:rPr>
          <w:color w:val="000000"/>
          <w:rtl w:val="0"/>
        </w:rPr>
        <w:t xml:space="preserve">and salt water to represent the tears of the slaves. </w:t>
      </w:r>
    </w:p>
    <w:p w:rsidR="00000000" w:rsidDel="00000000" w:rsidP="00000000" w:rsidRDefault="00000000" w:rsidRPr="00000000" w14:paraId="00000011">
      <w:pPr>
        <w:rPr>
          <w:color w:val="000000"/>
        </w:rPr>
      </w:pPr>
      <w:r w:rsidDel="00000000" w:rsidR="00000000" w:rsidRPr="00000000">
        <w:rPr>
          <w:rtl w:val="0"/>
        </w:rPr>
      </w:r>
    </w:p>
    <w:p w:rsidR="00000000" w:rsidDel="00000000" w:rsidP="00000000" w:rsidRDefault="00000000" w:rsidRPr="00000000" w14:paraId="00000012">
      <w:pPr>
        <w:rPr>
          <w:color w:val="000000"/>
        </w:rPr>
      </w:pPr>
      <w:r w:rsidDel="00000000" w:rsidR="00000000" w:rsidRPr="00000000">
        <w:rPr>
          <w:color w:val="000000"/>
          <w:rtl w:val="0"/>
        </w:rPr>
        <w:t xml:space="preserve">The Torah  (the first five books of the Bible) commands that at least four symbolic cups  (</w:t>
      </w:r>
      <w:r w:rsidDel="00000000" w:rsidR="00000000" w:rsidRPr="00000000">
        <w:rPr>
          <w:color w:val="ff0000"/>
          <w:rtl w:val="0"/>
        </w:rPr>
        <w:t xml:space="preserve">kiddush </w:t>
      </w:r>
      <w:r w:rsidDel="00000000" w:rsidR="00000000" w:rsidRPr="00000000">
        <w:rPr>
          <w:color w:val="000000"/>
          <w:rtl w:val="0"/>
        </w:rPr>
        <w:t xml:space="preserve">cups) of wine are consumed during the Passover seder. They represent the four expressions of deliverance promised by God in Exodus 6:6</w:t>
      </w:r>
      <w:r w:rsidDel="00000000" w:rsidR="00000000" w:rsidRPr="00000000">
        <w:rPr>
          <w:rtl w:val="0"/>
        </w:rPr>
        <w:t xml:space="preserve">-</w:t>
      </w:r>
      <w:r w:rsidDel="00000000" w:rsidR="00000000" w:rsidRPr="00000000">
        <w:rPr>
          <w:color w:val="000000"/>
          <w:rtl w:val="0"/>
        </w:rPr>
        <w:t xml:space="preserve">7: "I will bring out," "I will deliver," "I will redeem," and "I will take." </w:t>
      </w:r>
    </w:p>
    <w:p w:rsidR="00000000" w:rsidDel="00000000" w:rsidP="00000000" w:rsidRDefault="00000000" w:rsidRPr="00000000" w14:paraId="00000013">
      <w:pPr>
        <w:rPr>
          <w:color w:val="000000"/>
        </w:rPr>
      </w:pPr>
      <w:r w:rsidDel="00000000" w:rsidR="00000000" w:rsidRPr="00000000">
        <w:rPr>
          <w:rtl w:val="0"/>
        </w:rPr>
      </w:r>
    </w:p>
    <w:p w:rsidR="00000000" w:rsidDel="00000000" w:rsidP="00000000" w:rsidRDefault="00000000" w:rsidRPr="00000000" w14:paraId="00000014">
      <w:pPr>
        <w:pBdr>
          <w:top w:color="000000" w:space="1" w:sz="4" w:val="single"/>
          <w:left w:color="000000" w:space="4" w:sz="4" w:val="single"/>
          <w:bottom w:color="000000" w:space="1" w:sz="4" w:val="single"/>
          <w:right w:color="000000" w:space="4" w:sz="4" w:val="single"/>
        </w:pBdr>
        <w:rPr>
          <w:color w:val="000000"/>
        </w:rPr>
      </w:pPr>
      <w:r w:rsidDel="00000000" w:rsidR="00000000" w:rsidRPr="00000000">
        <w:rPr>
          <w:color w:val="ff0000"/>
          <w:rtl w:val="0"/>
        </w:rPr>
        <w:t xml:space="preserve">Pesach: </w:t>
      </w:r>
      <w:r w:rsidDel="00000000" w:rsidR="00000000" w:rsidRPr="00000000">
        <w:rPr>
          <w:color w:val="000000"/>
          <w:rtl w:val="0"/>
        </w:rPr>
        <w:t xml:space="preserve">Jewish term for the Passover festival.</w:t>
      </w:r>
    </w:p>
    <w:p w:rsidR="00000000" w:rsidDel="00000000" w:rsidP="00000000" w:rsidRDefault="00000000" w:rsidRPr="00000000" w14:paraId="00000015">
      <w:pPr>
        <w:pBdr>
          <w:top w:color="000000" w:space="1" w:sz="4" w:val="single"/>
          <w:left w:color="000000" w:space="4" w:sz="4" w:val="single"/>
          <w:bottom w:color="000000" w:space="1" w:sz="4" w:val="single"/>
          <w:right w:color="000000" w:space="4" w:sz="4" w:val="single"/>
        </w:pBdr>
        <w:rPr>
          <w:color w:val="000000"/>
        </w:rPr>
      </w:pPr>
      <w:r w:rsidDel="00000000" w:rsidR="00000000" w:rsidRPr="00000000">
        <w:rPr>
          <w:color w:val="ff0000"/>
          <w:rtl w:val="0"/>
        </w:rPr>
        <w:t xml:space="preserve">Seder: </w:t>
      </w:r>
      <w:r w:rsidDel="00000000" w:rsidR="00000000" w:rsidRPr="00000000">
        <w:rPr>
          <w:color w:val="000000"/>
          <w:rtl w:val="0"/>
        </w:rPr>
        <w:t xml:space="preserve">a Jewish ritual service and ceremonial dinner for the first night or first two nights of Passover</w:t>
      </w:r>
    </w:p>
    <w:p w:rsidR="00000000" w:rsidDel="00000000" w:rsidP="00000000" w:rsidRDefault="00000000" w:rsidRPr="00000000" w14:paraId="00000016">
      <w:pPr>
        <w:pBdr>
          <w:top w:color="000000" w:space="1" w:sz="4" w:val="single"/>
          <w:left w:color="000000" w:space="4" w:sz="4" w:val="single"/>
          <w:bottom w:color="000000" w:space="1" w:sz="4" w:val="single"/>
          <w:right w:color="000000" w:space="4" w:sz="4" w:val="single"/>
        </w:pBdr>
        <w:rPr>
          <w:color w:val="000000"/>
        </w:rPr>
      </w:pPr>
      <w:r w:rsidDel="00000000" w:rsidR="00000000" w:rsidRPr="00000000">
        <w:rPr>
          <w:color w:val="ff0000"/>
          <w:rtl w:val="0"/>
        </w:rPr>
        <w:t xml:space="preserve">Haggadah: </w:t>
      </w:r>
      <w:r w:rsidDel="00000000" w:rsidR="00000000" w:rsidRPr="00000000">
        <w:rPr>
          <w:color w:val="000000"/>
          <w:rtl w:val="0"/>
        </w:rPr>
        <w:t xml:space="preserve">the text recited at the Seder on the first two nights of the Jewish Passover, including a narrative of the Exodus.</w:t>
      </w:r>
    </w:p>
    <w:p w:rsidR="00000000" w:rsidDel="00000000" w:rsidP="00000000" w:rsidRDefault="00000000" w:rsidRPr="00000000" w14:paraId="00000017">
      <w:pPr>
        <w:pBdr>
          <w:top w:color="000000" w:space="1" w:sz="4" w:val="single"/>
          <w:left w:color="000000" w:space="4" w:sz="4" w:val="single"/>
          <w:bottom w:color="000000" w:space="1" w:sz="4" w:val="single"/>
          <w:right w:color="000000" w:space="4" w:sz="4" w:val="single"/>
        </w:pBdr>
        <w:rPr>
          <w:color w:val="000000"/>
        </w:rPr>
      </w:pPr>
      <w:r w:rsidDel="00000000" w:rsidR="00000000" w:rsidRPr="00000000">
        <w:rPr>
          <w:color w:val="ff0000"/>
          <w:rtl w:val="0"/>
        </w:rPr>
        <w:t xml:space="preserve">Kiddush: </w:t>
      </w:r>
      <w:r w:rsidDel="00000000" w:rsidR="00000000" w:rsidRPr="00000000">
        <w:rPr>
          <w:color w:val="000000"/>
          <w:rtl w:val="0"/>
        </w:rPr>
        <w:t xml:space="preserve">a ceremony of prayer and blessing over wine, performed by the head of a Jewish household at the meal ushering in the Sabbath (on a Friday night) or a holy day,</w:t>
      </w:r>
    </w:p>
    <w:p w:rsidR="00000000" w:rsidDel="00000000" w:rsidP="00000000" w:rsidRDefault="00000000" w:rsidRPr="00000000" w14:paraId="00000018">
      <w:pPr>
        <w:pBdr>
          <w:top w:color="000000" w:space="1" w:sz="4" w:val="single"/>
          <w:left w:color="000000" w:space="4" w:sz="4" w:val="single"/>
          <w:bottom w:color="000000" w:space="1" w:sz="4" w:val="single"/>
          <w:right w:color="000000" w:space="4" w:sz="4" w:val="single"/>
        </w:pBdr>
        <w:rPr>
          <w:color w:val="000000"/>
        </w:rPr>
      </w:pPr>
      <w:r w:rsidDel="00000000" w:rsidR="00000000" w:rsidRPr="00000000">
        <w:rPr>
          <w:rtl w:val="0"/>
        </w:rPr>
      </w:r>
    </w:p>
    <w:p w:rsidR="00000000" w:rsidDel="00000000" w:rsidP="00000000" w:rsidRDefault="00000000" w:rsidRPr="00000000" w14:paraId="00000019">
      <w:pPr>
        <w:rPr>
          <w:color w:val="ff0000"/>
        </w:rPr>
      </w:pPr>
      <w:r w:rsidDel="00000000" w:rsidR="00000000" w:rsidRPr="00000000">
        <w:rPr>
          <w:rtl w:val="0"/>
        </w:rPr>
      </w:r>
    </w:p>
    <w:p w:rsidR="00000000" w:rsidDel="00000000" w:rsidP="00000000" w:rsidRDefault="00000000" w:rsidRPr="00000000" w14:paraId="0000001A">
      <w:pPr>
        <w:rPr>
          <w:color w:val="000000"/>
        </w:rPr>
      </w:pPr>
      <w:r w:rsidDel="00000000" w:rsidR="00000000" w:rsidRPr="00000000">
        <w:rPr>
          <w:rtl w:val="0"/>
        </w:rPr>
      </w:r>
    </w:p>
    <w:p w:rsidR="00000000" w:rsidDel="00000000" w:rsidP="00000000" w:rsidRDefault="00000000" w:rsidRPr="00000000" w14:paraId="0000001B">
      <w:pPr>
        <w:rPr>
          <w:color w:val="000000"/>
        </w:rPr>
      </w:pPr>
      <w:r w:rsidDel="00000000" w:rsidR="00000000" w:rsidRPr="00000000">
        <w:rPr>
          <w:rtl w:val="0"/>
        </w:rPr>
      </w:r>
    </w:p>
    <w:p w:rsidR="00000000" w:rsidDel="00000000" w:rsidP="00000000" w:rsidRDefault="00000000" w:rsidRPr="00000000" w14:paraId="0000001C">
      <w:pPr>
        <w:rPr>
          <w:color w:val="ff0000"/>
        </w:rPr>
      </w:pPr>
      <w:r w:rsidDel="00000000" w:rsidR="00000000" w:rsidRPr="00000000">
        <w:rPr>
          <w:rtl w:val="0"/>
        </w:rPr>
      </w:r>
    </w:p>
    <w:p w:rsidR="00000000" w:rsidDel="00000000" w:rsidP="00000000" w:rsidRDefault="00000000" w:rsidRPr="00000000" w14:paraId="0000001D">
      <w:pPr>
        <w:rPr>
          <w:color w:val="000000"/>
        </w:rPr>
      </w:pPr>
      <w:r w:rsidDel="00000000" w:rsidR="00000000" w:rsidRPr="00000000">
        <w:rPr>
          <w:rtl w:val="0"/>
        </w:rPr>
      </w:r>
    </w:p>
    <w:p w:rsidR="00000000" w:rsidDel="00000000" w:rsidP="00000000" w:rsidRDefault="00000000" w:rsidRPr="00000000" w14:paraId="0000001E">
      <w:pPr>
        <w:rPr/>
      </w:pPr>
      <w:r w:rsidDel="00000000" w:rsidR="00000000" w:rsidRPr="00000000">
        <w:rPr>
          <w:rtl w:val="0"/>
        </w:rPr>
      </w:r>
    </w:p>
    <w:sectPr>
      <w:pgSz w:h="16840" w:w="11900" w:orient="portrait"/>
      <w:pgMar w:bottom="1440" w:top="1440" w:left="1440" w:right="144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4"/>
        <w:szCs w:val="24"/>
        <w:lang w:val="en-AU"/>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DefaultParagraphFont" w:default="1">
    <w:name w:val="Default Paragraph Font"/>
    <w:uiPriority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character" w:styleId="Hyperlink">
    <w:name w:val="Hyperlink"/>
    <w:basedOn w:val="DefaultParagraphFont"/>
    <w:uiPriority w:val="99"/>
    <w:unhideWhenUsed w:val="1"/>
    <w:rsid w:val="00443669"/>
    <w:rPr>
      <w:color w:val="0563c1" w:themeColor="hyperlink"/>
      <w:u w:val="single"/>
    </w:rPr>
  </w:style>
  <w:style w:type="character" w:styleId="UnresolvedMention">
    <w:name w:val="Unresolved Mention"/>
    <w:basedOn w:val="DefaultParagraphFont"/>
    <w:uiPriority w:val="99"/>
    <w:semiHidden w:val="1"/>
    <w:unhideWhenUsed w:val="1"/>
    <w:rsid w:val="00443669"/>
    <w:rPr>
      <w:color w:val="605e5c"/>
      <w:shd w:color="auto" w:fill="e1dfdd" w:val="clear"/>
    </w:rPr>
  </w:style>
  <w:style w:type="character" w:styleId="FollowedHyperlink">
    <w:name w:val="FollowedHyperlink"/>
    <w:basedOn w:val="DefaultParagraphFont"/>
    <w:uiPriority w:val="99"/>
    <w:semiHidden w:val="1"/>
    <w:unhideWhenUsed w:val="1"/>
    <w:rsid w:val="00443669"/>
    <w:rPr>
      <w:color w:val="954f72" w:themeColor="followedHyperlink"/>
      <w:u w:val="single"/>
    </w:rPr>
  </w:style>
  <w:style w:type="paragraph" w:styleId="ListParagraph">
    <w:name w:val="List Paragraph"/>
    <w:basedOn w:val="Normal"/>
    <w:uiPriority w:val="34"/>
    <w:qFormat w:val="1"/>
    <w:rsid w:val="00C443DA"/>
    <w:pPr>
      <w:ind w:left="720"/>
      <w:contextualSpacing w:val="1"/>
    </w:p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Ty02MXJJ0oXVPH8s+QlinaPNaQQ==">AMUW2mUL3tz4D8K2w3g5vcAcWZ9CEd6BYZT2HDawqncezj0mccz7ZCsGHqE5z7tz1LP4arO4SZymNfvoBHthGCuyWxvCZTGEQEFoA772rv/P+L/v5i8xeOI=</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2021-08-23T04:58:00Z</dcterms:created>
  <dc:creator>Maria Weatherill</dc:creator>
</cp:coreProperties>
</file>