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Appendix 4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Moses Receives the Ten Commandments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/>
        <w:drawing>
          <wp:inline distB="0" distT="0" distL="0" distR="0">
            <wp:extent cx="6063583" cy="5377807"/>
            <wp:effectExtent b="0" l="0" r="0" t="0"/>
            <wp:docPr descr="A picture containing text&#10;&#10;Description automatically generated" id="2" name="image1.jpg"/>
            <a:graphic>
              <a:graphicData uri="http://schemas.openxmlformats.org/drawingml/2006/picture">
                <pic:pic>
                  <pic:nvPicPr>
                    <pic:cNvPr descr="A picture containing text&#10;&#10;Description automatically generated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063583" cy="537780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6840" w:w="1190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A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mqX0NSO4J4fUddCajQ+751/aew==">AMUW2mUpAzTPCQ11dMnXLuFHlkzdjg6/DI5FadUQUB6YTW7KusL7yaEZukESCDPNOwNGKhOGvF+eTvWG92l9jLS+Z3CrTnRQPWZziYeF3KSq3+WGqloQCe4=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2021-09-10T04:34:00Z</dcterms:created>
  <dc:creator>Maria Weatherill</dc:creator>
</cp:coreProperties>
</file>